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92F4D" w14:textId="610B1A77" w:rsidR="002B354F" w:rsidRPr="0012558F" w:rsidRDefault="00B11F4E" w:rsidP="00E9351B">
      <w:pPr>
        <w:rPr>
          <w:rFonts w:ascii="Aptos" w:hAnsi="Aptos"/>
          <w:sz w:val="24"/>
          <w:szCs w:val="24"/>
        </w:rPr>
      </w:pPr>
      <w:proofErr w:type="spellStart"/>
      <w:r w:rsidRPr="0012558F">
        <w:rPr>
          <w:rFonts w:ascii="Aptos" w:hAnsi="Aptos"/>
          <w:sz w:val="24"/>
          <w:szCs w:val="24"/>
        </w:rPr>
        <w:t>Wang_Li_Abstract</w:t>
      </w:r>
      <w:proofErr w:type="spellEnd"/>
    </w:p>
    <w:p w14:paraId="2BC22086" w14:textId="3A335B60" w:rsidR="000C29EE" w:rsidRPr="0012558F" w:rsidRDefault="006A49BF" w:rsidP="00A34F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hAnsi="Aptos" w:cs="Aptos"/>
          <w:kern w:val="0"/>
          <w:sz w:val="24"/>
          <w:szCs w:val="24"/>
          <w14:ligatures w14:val="none"/>
        </w:rPr>
      </w:pPr>
      <w:r w:rsidRPr="006A49BF">
        <w:rPr>
          <w:rFonts w:ascii="Aptos" w:hAnsi="Aptos" w:cs="Aptos"/>
          <w:kern w:val="0"/>
          <w:sz w:val="24"/>
          <w:szCs w:val="24"/>
          <w14:ligatures w14:val="none"/>
        </w:rPr>
        <w:t>Biotic stress session 2024 ISRFGC</w:t>
      </w:r>
    </w:p>
    <w:p w14:paraId="05570057" w14:textId="53214943" w:rsidR="004006E3" w:rsidRDefault="00E9351B" w:rsidP="00E9351B">
      <w:pPr>
        <w:rPr>
          <w:rFonts w:ascii="Aptos" w:hAnsi="Aptos"/>
          <w:sz w:val="24"/>
          <w:szCs w:val="24"/>
        </w:rPr>
      </w:pPr>
      <w:r w:rsidRPr="0012558F">
        <w:rPr>
          <w:rFonts w:ascii="Aptos" w:hAnsi="Aptos"/>
          <w:sz w:val="24"/>
          <w:szCs w:val="24"/>
        </w:rPr>
        <w:t xml:space="preserve">Receptor-ligand interactions in </w:t>
      </w:r>
      <w:r w:rsidR="00B52BDB">
        <w:rPr>
          <w:rFonts w:ascii="Aptos" w:hAnsi="Aptos"/>
          <w:sz w:val="24"/>
          <w:szCs w:val="24"/>
        </w:rPr>
        <w:t>the rice blast system</w:t>
      </w:r>
      <w:r w:rsidRPr="0012558F">
        <w:rPr>
          <w:rFonts w:ascii="Aptos" w:hAnsi="Aptos"/>
          <w:sz w:val="24"/>
          <w:szCs w:val="24"/>
        </w:rPr>
        <w:t xml:space="preserve"> revealed by AlphaFold protein structure prediction</w:t>
      </w:r>
    </w:p>
    <w:p w14:paraId="446746B4" w14:textId="3D1FF8E6" w:rsidR="00233B64" w:rsidRPr="00233B64" w:rsidRDefault="00233B64" w:rsidP="00233B64">
      <w:pPr>
        <w:spacing w:after="0"/>
        <w:rPr>
          <w:rFonts w:ascii="Aptos" w:hAnsi="Aptos" w:cs="Times New Roman"/>
          <w:sz w:val="24"/>
          <w:szCs w:val="24"/>
        </w:rPr>
      </w:pPr>
      <w:r w:rsidRPr="00233B64">
        <w:rPr>
          <w:rFonts w:ascii="Aptos" w:hAnsi="Aptos" w:cs="Times New Roman"/>
          <w:b/>
          <w:bCs/>
          <w:sz w:val="24"/>
          <w:szCs w:val="24"/>
        </w:rPr>
        <w:t>Li Wang</w:t>
      </w:r>
      <w:bookmarkStart w:id="0" w:name="_Hlk168674510"/>
      <w:r w:rsidRPr="00233B64">
        <w:rPr>
          <w:rFonts w:ascii="Aptos" w:hAnsi="Aptos" w:cs="Times New Roman"/>
          <w:b/>
          <w:bCs/>
          <w:sz w:val="24"/>
          <w:szCs w:val="24"/>
          <w:vertAlign w:val="superscript"/>
        </w:rPr>
        <w:t>1</w:t>
      </w:r>
      <w:bookmarkEnd w:id="0"/>
      <w:r w:rsidRPr="00233B64">
        <w:rPr>
          <w:rFonts w:ascii="Aptos" w:hAnsi="Aptos" w:cs="Times New Roman"/>
          <w:sz w:val="24"/>
          <w:szCs w:val="24"/>
        </w:rPr>
        <w:t>, Yulin Jia</w:t>
      </w:r>
      <w:r w:rsidRPr="00233B64">
        <w:rPr>
          <w:rFonts w:ascii="Aptos" w:hAnsi="Aptos" w:cs="Times New Roman"/>
          <w:sz w:val="24"/>
          <w:szCs w:val="24"/>
          <w:vertAlign w:val="superscript"/>
        </w:rPr>
        <w:t>1</w:t>
      </w:r>
      <w:r w:rsidRPr="00233B64">
        <w:rPr>
          <w:rFonts w:ascii="Aptos" w:hAnsi="Aptos" w:cs="Times New Roman"/>
          <w:sz w:val="24"/>
          <w:szCs w:val="24"/>
        </w:rPr>
        <w:t>, Aron Osakina</w:t>
      </w:r>
      <w:r w:rsidRPr="00233B64">
        <w:rPr>
          <w:rFonts w:ascii="Aptos" w:hAnsi="Aptos" w:cs="Times New Roman"/>
          <w:sz w:val="24"/>
          <w:szCs w:val="24"/>
          <w:vertAlign w:val="superscript"/>
        </w:rPr>
        <w:t>1,2</w:t>
      </w:r>
      <w:r w:rsidRPr="00233B64">
        <w:rPr>
          <w:rFonts w:ascii="Aptos" w:hAnsi="Aptos" w:cs="Times New Roman"/>
          <w:sz w:val="24"/>
          <w:szCs w:val="24"/>
        </w:rPr>
        <w:t>, Kenneth M. Olsen</w:t>
      </w:r>
      <w:r w:rsidRPr="00233B64">
        <w:rPr>
          <w:rFonts w:ascii="Aptos" w:hAnsi="Aptos" w:cs="Times New Roman"/>
          <w:sz w:val="24"/>
          <w:szCs w:val="24"/>
          <w:vertAlign w:val="superscript"/>
        </w:rPr>
        <w:t>2</w:t>
      </w:r>
      <w:r w:rsidRPr="00233B64">
        <w:rPr>
          <w:rFonts w:ascii="Aptos" w:hAnsi="Aptos" w:cs="Times New Roman"/>
          <w:sz w:val="24"/>
          <w:szCs w:val="24"/>
        </w:rPr>
        <w:t>, Yixiao Huang</w:t>
      </w:r>
      <w:r w:rsidRPr="00233B64">
        <w:rPr>
          <w:rFonts w:ascii="Aptos" w:hAnsi="Aptos" w:cs="Times New Roman"/>
          <w:sz w:val="24"/>
          <w:szCs w:val="24"/>
          <w:vertAlign w:val="superscript"/>
        </w:rPr>
        <w:t>1</w:t>
      </w:r>
      <w:r w:rsidRPr="00233B64">
        <w:rPr>
          <w:rFonts w:ascii="Aptos" w:hAnsi="Aptos" w:cs="Times New Roman"/>
          <w:sz w:val="24"/>
          <w:szCs w:val="24"/>
        </w:rPr>
        <w:t>, Melissa H. Jia</w:t>
      </w:r>
      <w:r w:rsidRPr="00233B64">
        <w:rPr>
          <w:rFonts w:ascii="Aptos" w:hAnsi="Aptos" w:cs="Times New Roman"/>
          <w:sz w:val="24"/>
          <w:szCs w:val="24"/>
          <w:vertAlign w:val="superscript"/>
        </w:rPr>
        <w:t>1</w:t>
      </w:r>
      <w:r w:rsidRPr="00233B64">
        <w:rPr>
          <w:rFonts w:ascii="Aptos" w:hAnsi="Aptos" w:cs="Times New Roman"/>
          <w:sz w:val="24"/>
          <w:szCs w:val="24"/>
        </w:rPr>
        <w:t>, Sathish Ponniah</w:t>
      </w:r>
      <w:r w:rsidRPr="00233B64">
        <w:rPr>
          <w:rFonts w:ascii="Aptos" w:hAnsi="Aptos" w:cs="Times New Roman"/>
          <w:sz w:val="24"/>
          <w:szCs w:val="24"/>
          <w:vertAlign w:val="superscript"/>
        </w:rPr>
        <w:t>3</w:t>
      </w:r>
      <w:r w:rsidRPr="00233B64">
        <w:rPr>
          <w:rFonts w:ascii="Aptos" w:hAnsi="Aptos" w:cs="Times New Roman"/>
          <w:sz w:val="24"/>
          <w:szCs w:val="24"/>
        </w:rPr>
        <w:t>, Rodrigo Pedrozo</w:t>
      </w:r>
      <w:r w:rsidRPr="00233B64">
        <w:rPr>
          <w:rFonts w:ascii="Aptos" w:hAnsi="Aptos" w:cs="Times New Roman"/>
          <w:sz w:val="24"/>
          <w:szCs w:val="24"/>
          <w:vertAlign w:val="superscript"/>
        </w:rPr>
        <w:t>1</w:t>
      </w:r>
      <w:r w:rsidRPr="00233B64">
        <w:rPr>
          <w:rFonts w:ascii="Aptos" w:hAnsi="Aptos" w:cs="Times New Roman"/>
          <w:sz w:val="24"/>
          <w:szCs w:val="24"/>
        </w:rPr>
        <w:t>, Camila Nicolli</w:t>
      </w:r>
      <w:r w:rsidRPr="00233B64">
        <w:rPr>
          <w:rFonts w:ascii="Aptos" w:hAnsi="Aptos" w:cs="Times New Roman"/>
          <w:sz w:val="24"/>
          <w:szCs w:val="24"/>
          <w:vertAlign w:val="superscript"/>
        </w:rPr>
        <w:t>4</w:t>
      </w:r>
      <w:r w:rsidRPr="00233B64">
        <w:rPr>
          <w:rFonts w:ascii="Aptos" w:hAnsi="Aptos" w:cs="Times New Roman"/>
          <w:sz w:val="24"/>
          <w:szCs w:val="24"/>
        </w:rPr>
        <w:t>, Jeremy D. Edwards</w:t>
      </w:r>
      <w:r w:rsidRPr="00233B64">
        <w:rPr>
          <w:rFonts w:ascii="Aptos" w:hAnsi="Aptos" w:cs="Times New Roman"/>
          <w:sz w:val="24"/>
          <w:szCs w:val="24"/>
          <w:vertAlign w:val="superscript"/>
        </w:rPr>
        <w:t>1</w:t>
      </w:r>
    </w:p>
    <w:p w14:paraId="4910347E" w14:textId="77777777" w:rsidR="00233B64" w:rsidRPr="00233B64" w:rsidRDefault="00233B64" w:rsidP="00233B64">
      <w:pPr>
        <w:spacing w:after="0"/>
        <w:rPr>
          <w:rFonts w:ascii="Aptos" w:hAnsi="Aptos" w:cs="Times New Roman"/>
          <w:sz w:val="24"/>
          <w:szCs w:val="24"/>
        </w:rPr>
      </w:pPr>
    </w:p>
    <w:p w14:paraId="0DBA9C18" w14:textId="77777777" w:rsidR="00233B64" w:rsidRPr="00233B64" w:rsidRDefault="00233B64" w:rsidP="00233B64">
      <w:pPr>
        <w:spacing w:after="0"/>
        <w:rPr>
          <w:rFonts w:ascii="Aptos" w:hAnsi="Aptos" w:cs="Times New Roman"/>
          <w:sz w:val="24"/>
          <w:szCs w:val="24"/>
        </w:rPr>
      </w:pPr>
      <w:r w:rsidRPr="00233B64">
        <w:rPr>
          <w:rFonts w:ascii="Aptos" w:hAnsi="Aptos" w:cs="Times New Roman"/>
          <w:sz w:val="24"/>
          <w:szCs w:val="24"/>
          <w:vertAlign w:val="superscript"/>
        </w:rPr>
        <w:t>1</w:t>
      </w:r>
      <w:r w:rsidRPr="00233B64">
        <w:rPr>
          <w:rFonts w:ascii="Aptos" w:hAnsi="Aptos" w:cs="Times New Roman"/>
          <w:sz w:val="24"/>
          <w:szCs w:val="24"/>
        </w:rPr>
        <w:t>USDA ARS Dale Bumpers National Rice Research Center, Stuttgart, AR72160</w:t>
      </w:r>
    </w:p>
    <w:p w14:paraId="4B0301C9" w14:textId="77777777" w:rsidR="00233B64" w:rsidRPr="00233B64" w:rsidRDefault="00233B64" w:rsidP="00233B64">
      <w:pPr>
        <w:spacing w:after="0"/>
        <w:rPr>
          <w:rFonts w:ascii="Aptos" w:hAnsi="Aptos" w:cs="Times New Roman"/>
          <w:sz w:val="24"/>
          <w:szCs w:val="24"/>
        </w:rPr>
      </w:pPr>
      <w:r w:rsidRPr="00233B64">
        <w:rPr>
          <w:rFonts w:ascii="Aptos" w:hAnsi="Aptos" w:cs="Times New Roman"/>
          <w:sz w:val="24"/>
          <w:szCs w:val="24"/>
          <w:vertAlign w:val="superscript"/>
        </w:rPr>
        <w:t>2</w:t>
      </w:r>
      <w:r w:rsidRPr="00233B64">
        <w:rPr>
          <w:rFonts w:ascii="Aptos" w:hAnsi="Aptos" w:cs="Times New Roman"/>
          <w:sz w:val="24"/>
          <w:szCs w:val="24"/>
        </w:rPr>
        <w:t>Washington University in St Louis, St Louis, MO 63130</w:t>
      </w:r>
    </w:p>
    <w:p w14:paraId="4D685748" w14:textId="77777777" w:rsidR="00233B64" w:rsidRPr="00233B64" w:rsidRDefault="00233B64" w:rsidP="00233B64">
      <w:pPr>
        <w:spacing w:after="0"/>
        <w:rPr>
          <w:rFonts w:ascii="Aptos" w:hAnsi="Aptos" w:cs="Times New Roman"/>
          <w:sz w:val="24"/>
          <w:szCs w:val="24"/>
        </w:rPr>
      </w:pPr>
      <w:r w:rsidRPr="00233B64">
        <w:rPr>
          <w:rFonts w:ascii="Aptos" w:hAnsi="Aptos" w:cs="Times New Roman"/>
          <w:sz w:val="24"/>
          <w:szCs w:val="24"/>
          <w:vertAlign w:val="superscript"/>
        </w:rPr>
        <w:t>3</w:t>
      </w:r>
      <w:r w:rsidRPr="00233B64">
        <w:rPr>
          <w:rFonts w:ascii="Aptos" w:hAnsi="Aptos" w:cs="Times New Roman"/>
          <w:sz w:val="24"/>
          <w:szCs w:val="24"/>
        </w:rPr>
        <w:t>University of Arkansas at Pine Bluff, Pine Bluff, AR71601</w:t>
      </w:r>
    </w:p>
    <w:p w14:paraId="36E94823" w14:textId="77777777" w:rsidR="00233B64" w:rsidRPr="00233B64" w:rsidRDefault="00233B64" w:rsidP="00233B64">
      <w:pPr>
        <w:spacing w:after="0"/>
        <w:rPr>
          <w:rFonts w:ascii="Aptos" w:hAnsi="Aptos" w:cs="Times New Roman"/>
          <w:sz w:val="24"/>
          <w:szCs w:val="24"/>
        </w:rPr>
      </w:pPr>
      <w:bookmarkStart w:id="1" w:name="_Hlk168674638"/>
      <w:r w:rsidRPr="00233B64">
        <w:rPr>
          <w:rFonts w:ascii="Aptos" w:hAnsi="Aptos" w:cs="Times New Roman"/>
          <w:sz w:val="24"/>
          <w:szCs w:val="24"/>
          <w:vertAlign w:val="superscript"/>
        </w:rPr>
        <w:t>4</w:t>
      </w:r>
      <w:bookmarkEnd w:id="1"/>
      <w:r w:rsidRPr="00233B64">
        <w:rPr>
          <w:rFonts w:ascii="Aptos" w:hAnsi="Aptos" w:cs="Times New Roman"/>
          <w:sz w:val="24"/>
          <w:szCs w:val="24"/>
        </w:rPr>
        <w:t xml:space="preserve">University of Arkansas Rice Research and Extension Center, Stuttgart, AR 72160 </w:t>
      </w:r>
    </w:p>
    <w:p w14:paraId="1C00610E" w14:textId="77777777" w:rsidR="00096CEF" w:rsidRPr="0012558F" w:rsidRDefault="00096CEF" w:rsidP="00E9351B">
      <w:pPr>
        <w:rPr>
          <w:rFonts w:ascii="Aptos" w:hAnsi="Aptos"/>
          <w:sz w:val="24"/>
          <w:szCs w:val="24"/>
        </w:rPr>
      </w:pPr>
    </w:p>
    <w:p w14:paraId="59E0DB48" w14:textId="61ADFBC5" w:rsidR="00977DC4" w:rsidRDefault="00977DC4" w:rsidP="00E9351B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Email: </w:t>
      </w:r>
      <w:hyperlink r:id="rId4" w:history="1">
        <w:r w:rsidR="00250E06" w:rsidRPr="00EB5751">
          <w:rPr>
            <w:rStyle w:val="Hyperlink"/>
            <w:rFonts w:ascii="Aptos" w:hAnsi="Aptos"/>
            <w:sz w:val="24"/>
            <w:szCs w:val="24"/>
          </w:rPr>
          <w:t>Li.Wang@usda.gov</w:t>
        </w:r>
      </w:hyperlink>
      <w:r w:rsidR="00250E06">
        <w:rPr>
          <w:rFonts w:ascii="Aptos" w:hAnsi="Aptos"/>
          <w:sz w:val="24"/>
          <w:szCs w:val="24"/>
        </w:rPr>
        <w:t xml:space="preserve"> </w:t>
      </w:r>
    </w:p>
    <w:p w14:paraId="60121464" w14:textId="45F9C1C0" w:rsidR="000C5789" w:rsidRPr="00322623" w:rsidRDefault="00DA1A4B" w:rsidP="00E9351B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Rice blast, caused by the fungus </w:t>
      </w:r>
      <w:proofErr w:type="spellStart"/>
      <w:r w:rsidR="00B275DB" w:rsidRPr="00322623">
        <w:rPr>
          <w:rFonts w:ascii="Aptos" w:hAnsi="Aptos"/>
          <w:i/>
          <w:iCs/>
          <w:sz w:val="24"/>
          <w:szCs w:val="24"/>
        </w:rPr>
        <w:t>Magnaporthe</w:t>
      </w:r>
      <w:proofErr w:type="spellEnd"/>
      <w:r w:rsidR="00B275DB" w:rsidRPr="00322623">
        <w:rPr>
          <w:rFonts w:ascii="Aptos" w:hAnsi="Aptos"/>
          <w:i/>
          <w:iCs/>
          <w:sz w:val="24"/>
          <w:szCs w:val="24"/>
        </w:rPr>
        <w:t xml:space="preserve"> oryzae</w:t>
      </w:r>
      <w:r w:rsidR="00B275DB">
        <w:rPr>
          <w:rFonts w:ascii="Aptos" w:hAnsi="Aptos"/>
          <w:sz w:val="24"/>
          <w:szCs w:val="24"/>
        </w:rPr>
        <w:t>, is a significant threat to rice production worldwide</w:t>
      </w:r>
      <w:r w:rsidR="00C91B66">
        <w:rPr>
          <w:rFonts w:ascii="Aptos" w:hAnsi="Aptos"/>
          <w:sz w:val="24"/>
          <w:szCs w:val="24"/>
        </w:rPr>
        <w:t xml:space="preserve">. </w:t>
      </w:r>
      <w:r w:rsidR="002A6030">
        <w:rPr>
          <w:rFonts w:ascii="Aptos" w:hAnsi="Aptos"/>
          <w:sz w:val="24"/>
          <w:szCs w:val="24"/>
        </w:rPr>
        <w:t>Over the years, numerous researchers have identified more than 100 resistance (</w:t>
      </w:r>
      <w:r w:rsidR="002A6030" w:rsidRPr="006F0509">
        <w:rPr>
          <w:rFonts w:ascii="Aptos" w:hAnsi="Aptos"/>
          <w:i/>
          <w:iCs/>
          <w:sz w:val="24"/>
          <w:szCs w:val="24"/>
        </w:rPr>
        <w:t>R</w:t>
      </w:r>
      <w:r w:rsidR="002A6030">
        <w:rPr>
          <w:rFonts w:ascii="Aptos" w:hAnsi="Aptos"/>
          <w:sz w:val="24"/>
          <w:szCs w:val="24"/>
        </w:rPr>
        <w:t xml:space="preserve">) genes that provide some level of defense against this disease. </w:t>
      </w:r>
      <w:r w:rsidR="007D610C">
        <w:rPr>
          <w:rFonts w:ascii="Aptos" w:hAnsi="Aptos"/>
          <w:sz w:val="24"/>
          <w:szCs w:val="24"/>
        </w:rPr>
        <w:t xml:space="preserve">A key aspect </w:t>
      </w:r>
      <w:r w:rsidR="002E1996">
        <w:rPr>
          <w:rFonts w:ascii="Aptos" w:hAnsi="Aptos"/>
          <w:sz w:val="24"/>
          <w:szCs w:val="24"/>
        </w:rPr>
        <w:t xml:space="preserve">of plant </w:t>
      </w:r>
      <w:r w:rsidR="0083460B" w:rsidRPr="0012558F">
        <w:rPr>
          <w:rFonts w:ascii="Aptos" w:hAnsi="Aptos"/>
          <w:sz w:val="24"/>
          <w:szCs w:val="24"/>
        </w:rPr>
        <w:t xml:space="preserve">innate immunity </w:t>
      </w:r>
      <w:r w:rsidR="00E12685">
        <w:rPr>
          <w:rFonts w:ascii="Aptos" w:hAnsi="Aptos"/>
          <w:sz w:val="24"/>
          <w:szCs w:val="24"/>
        </w:rPr>
        <w:t xml:space="preserve">involves </w:t>
      </w:r>
      <w:r w:rsidR="00601E59">
        <w:rPr>
          <w:rFonts w:ascii="Aptos" w:hAnsi="Aptos"/>
          <w:sz w:val="24"/>
          <w:szCs w:val="24"/>
        </w:rPr>
        <w:t>the</w:t>
      </w:r>
      <w:r w:rsidR="0083460B" w:rsidRPr="0012558F">
        <w:rPr>
          <w:rFonts w:ascii="Aptos" w:hAnsi="Aptos"/>
          <w:sz w:val="24"/>
          <w:szCs w:val="24"/>
        </w:rPr>
        <w:t xml:space="preserve"> recognition of pathogen </w:t>
      </w:r>
      <w:proofErr w:type="spellStart"/>
      <w:r w:rsidR="0083460B" w:rsidRPr="0012558F">
        <w:rPr>
          <w:rFonts w:ascii="Aptos" w:hAnsi="Aptos"/>
          <w:sz w:val="24"/>
          <w:szCs w:val="24"/>
        </w:rPr>
        <w:t>avirulence</w:t>
      </w:r>
      <w:proofErr w:type="spellEnd"/>
      <w:r w:rsidR="00E12685">
        <w:rPr>
          <w:rFonts w:ascii="Aptos" w:hAnsi="Aptos"/>
          <w:sz w:val="24"/>
          <w:szCs w:val="24"/>
        </w:rPr>
        <w:t xml:space="preserve"> (</w:t>
      </w:r>
      <w:r w:rsidR="00E12685" w:rsidRPr="006F0509">
        <w:rPr>
          <w:rFonts w:ascii="Aptos" w:hAnsi="Aptos"/>
          <w:i/>
          <w:iCs/>
          <w:sz w:val="24"/>
          <w:szCs w:val="24"/>
        </w:rPr>
        <w:t>AVR</w:t>
      </w:r>
      <w:r w:rsidR="00E12685">
        <w:rPr>
          <w:rFonts w:ascii="Aptos" w:hAnsi="Aptos"/>
          <w:sz w:val="24"/>
          <w:szCs w:val="24"/>
        </w:rPr>
        <w:t>)</w:t>
      </w:r>
      <w:r w:rsidR="0083460B" w:rsidRPr="0012558F">
        <w:rPr>
          <w:rFonts w:ascii="Aptos" w:hAnsi="Aptos"/>
          <w:sz w:val="24"/>
          <w:szCs w:val="24"/>
        </w:rPr>
        <w:t xml:space="preserve"> gene products by products of </w:t>
      </w:r>
      <w:r w:rsidR="00203F63">
        <w:rPr>
          <w:rFonts w:ascii="Aptos" w:hAnsi="Aptos"/>
          <w:sz w:val="24"/>
          <w:szCs w:val="24"/>
        </w:rPr>
        <w:t>corresponding</w:t>
      </w:r>
      <w:r w:rsidR="0083460B" w:rsidRPr="0012558F">
        <w:rPr>
          <w:rFonts w:ascii="Aptos" w:hAnsi="Aptos"/>
          <w:sz w:val="24"/>
          <w:szCs w:val="24"/>
        </w:rPr>
        <w:t xml:space="preserve"> resistance (</w:t>
      </w:r>
      <w:r w:rsidR="0083460B" w:rsidRPr="006F0509">
        <w:rPr>
          <w:rFonts w:ascii="Aptos" w:hAnsi="Aptos"/>
          <w:i/>
          <w:iCs/>
          <w:sz w:val="24"/>
          <w:szCs w:val="24"/>
        </w:rPr>
        <w:t>R</w:t>
      </w:r>
      <w:r w:rsidR="0083460B" w:rsidRPr="0012558F">
        <w:rPr>
          <w:rFonts w:ascii="Aptos" w:hAnsi="Aptos"/>
          <w:sz w:val="24"/>
          <w:szCs w:val="24"/>
        </w:rPr>
        <w:t>) genes</w:t>
      </w:r>
      <w:r w:rsidR="00565958">
        <w:rPr>
          <w:rFonts w:ascii="Aptos" w:hAnsi="Aptos"/>
          <w:sz w:val="24"/>
          <w:szCs w:val="24"/>
        </w:rPr>
        <w:t>, often following a gene-for-gene model</w:t>
      </w:r>
      <w:r w:rsidR="0083460B" w:rsidRPr="0012558F">
        <w:rPr>
          <w:rFonts w:ascii="Aptos" w:hAnsi="Aptos"/>
          <w:sz w:val="24"/>
          <w:szCs w:val="24"/>
        </w:rPr>
        <w:t xml:space="preserve">. </w:t>
      </w:r>
      <w:r w:rsidR="008868EE">
        <w:rPr>
          <w:rFonts w:ascii="Aptos" w:hAnsi="Aptos"/>
          <w:sz w:val="24"/>
          <w:szCs w:val="24"/>
        </w:rPr>
        <w:t xml:space="preserve">This makes it essential to identify the corresponding </w:t>
      </w:r>
      <w:r w:rsidR="00C07F0E" w:rsidRPr="00671022">
        <w:rPr>
          <w:rFonts w:ascii="Aptos" w:hAnsi="Aptos"/>
          <w:i/>
          <w:iCs/>
          <w:sz w:val="24"/>
          <w:szCs w:val="24"/>
        </w:rPr>
        <w:t>AVR</w:t>
      </w:r>
      <w:r w:rsidR="00C07F0E">
        <w:rPr>
          <w:rFonts w:ascii="Aptos" w:hAnsi="Aptos"/>
          <w:sz w:val="24"/>
          <w:szCs w:val="24"/>
        </w:rPr>
        <w:t xml:space="preserve"> genes to fully understand the mechanisms of</w:t>
      </w:r>
      <w:r w:rsidR="00FB1DB1">
        <w:rPr>
          <w:rFonts w:ascii="Aptos" w:hAnsi="Aptos"/>
          <w:sz w:val="24"/>
          <w:szCs w:val="24"/>
        </w:rPr>
        <w:t xml:space="preserve"> resistance</w:t>
      </w:r>
      <w:r w:rsidR="002D5846">
        <w:rPr>
          <w:rFonts w:ascii="Aptos" w:hAnsi="Aptos"/>
          <w:sz w:val="24"/>
          <w:szCs w:val="24"/>
        </w:rPr>
        <w:t>.</w:t>
      </w:r>
      <w:r w:rsidR="00C07F0E">
        <w:rPr>
          <w:rFonts w:ascii="Aptos" w:hAnsi="Aptos"/>
          <w:sz w:val="24"/>
          <w:szCs w:val="24"/>
        </w:rPr>
        <w:t xml:space="preserve"> </w:t>
      </w:r>
      <w:r w:rsidR="006C46C8">
        <w:rPr>
          <w:rFonts w:ascii="Aptos" w:hAnsi="Aptos"/>
          <w:sz w:val="24"/>
          <w:szCs w:val="24"/>
        </w:rPr>
        <w:t>Howe</w:t>
      </w:r>
      <w:r w:rsidR="009E08C5">
        <w:rPr>
          <w:rFonts w:ascii="Aptos" w:hAnsi="Aptos"/>
          <w:sz w:val="24"/>
          <w:szCs w:val="24"/>
        </w:rPr>
        <w:t>ver,</w:t>
      </w:r>
      <w:r w:rsidR="003837A7">
        <w:rPr>
          <w:rFonts w:ascii="Aptos" w:hAnsi="Aptos"/>
          <w:sz w:val="24"/>
          <w:szCs w:val="24"/>
        </w:rPr>
        <w:t xml:space="preserve"> for most </w:t>
      </w:r>
      <w:r w:rsidR="001E78EF">
        <w:rPr>
          <w:rFonts w:ascii="Aptos" w:hAnsi="Aptos"/>
          <w:sz w:val="24"/>
          <w:szCs w:val="24"/>
        </w:rPr>
        <w:t xml:space="preserve">identified </w:t>
      </w:r>
      <w:r w:rsidR="001E78EF" w:rsidRPr="0030361F">
        <w:rPr>
          <w:rFonts w:ascii="Aptos" w:hAnsi="Aptos"/>
          <w:i/>
          <w:iCs/>
          <w:sz w:val="24"/>
          <w:szCs w:val="24"/>
        </w:rPr>
        <w:t xml:space="preserve">R </w:t>
      </w:r>
      <w:r w:rsidR="001E78EF">
        <w:rPr>
          <w:rFonts w:ascii="Aptos" w:hAnsi="Aptos"/>
          <w:sz w:val="24"/>
          <w:szCs w:val="24"/>
        </w:rPr>
        <w:t xml:space="preserve">genes, their interacting </w:t>
      </w:r>
      <w:r w:rsidR="001E78EF" w:rsidRPr="006F0509">
        <w:rPr>
          <w:rFonts w:ascii="Aptos" w:hAnsi="Aptos"/>
          <w:i/>
          <w:iCs/>
          <w:sz w:val="24"/>
          <w:szCs w:val="24"/>
        </w:rPr>
        <w:t>AVR</w:t>
      </w:r>
      <w:r w:rsidR="001E78EF">
        <w:rPr>
          <w:rFonts w:ascii="Aptos" w:hAnsi="Aptos"/>
          <w:sz w:val="24"/>
          <w:szCs w:val="24"/>
        </w:rPr>
        <w:t xml:space="preserve"> genes remain unknown, and </w:t>
      </w:r>
      <w:r w:rsidR="009E08C5">
        <w:rPr>
          <w:rFonts w:ascii="Aptos" w:hAnsi="Aptos"/>
          <w:sz w:val="24"/>
          <w:szCs w:val="24"/>
        </w:rPr>
        <w:t xml:space="preserve">traditional </w:t>
      </w:r>
      <w:r w:rsidR="00FE57E9">
        <w:rPr>
          <w:rFonts w:ascii="Aptos" w:hAnsi="Aptos"/>
          <w:sz w:val="24"/>
          <w:szCs w:val="24"/>
        </w:rPr>
        <w:t xml:space="preserve">biological experiments to discover these </w:t>
      </w:r>
      <w:r w:rsidR="00FE57E9" w:rsidRPr="00857643">
        <w:rPr>
          <w:rFonts w:ascii="Aptos" w:hAnsi="Aptos"/>
          <w:i/>
          <w:iCs/>
          <w:sz w:val="24"/>
          <w:szCs w:val="24"/>
        </w:rPr>
        <w:t>AVR</w:t>
      </w:r>
      <w:r w:rsidR="00FE57E9">
        <w:rPr>
          <w:rFonts w:ascii="Aptos" w:hAnsi="Aptos"/>
          <w:sz w:val="24"/>
          <w:szCs w:val="24"/>
        </w:rPr>
        <w:t xml:space="preserve"> genes are time</w:t>
      </w:r>
      <w:r w:rsidR="003425BA">
        <w:rPr>
          <w:rFonts w:ascii="Aptos" w:hAnsi="Aptos"/>
          <w:sz w:val="24"/>
          <w:szCs w:val="24"/>
        </w:rPr>
        <w:t>-consuming, labor-intensive, and challenging. In contrast</w:t>
      </w:r>
      <w:r w:rsidR="00915369">
        <w:rPr>
          <w:rFonts w:ascii="Aptos" w:hAnsi="Aptos"/>
          <w:sz w:val="24"/>
          <w:szCs w:val="24"/>
        </w:rPr>
        <w:t>, Artificial Intelligence (AI)-based approaches, like the recent advancements in</w:t>
      </w:r>
      <w:r w:rsidR="004C69DF">
        <w:rPr>
          <w:rFonts w:ascii="Aptos" w:hAnsi="Aptos"/>
          <w:sz w:val="24"/>
          <w:szCs w:val="24"/>
        </w:rPr>
        <w:t xml:space="preserve"> protein structure prediction by AlphaFold, offer significant advantages</w:t>
      </w:r>
      <w:r w:rsidR="00097F70">
        <w:rPr>
          <w:rFonts w:ascii="Aptos" w:hAnsi="Aptos"/>
          <w:sz w:val="24"/>
          <w:szCs w:val="24"/>
        </w:rPr>
        <w:t xml:space="preserve"> in this area. In this study, we present our progress in using AlphaFold</w:t>
      </w:r>
      <w:r w:rsidR="00172E07">
        <w:rPr>
          <w:rFonts w:ascii="Aptos" w:hAnsi="Aptos"/>
          <w:sz w:val="24"/>
          <w:szCs w:val="24"/>
        </w:rPr>
        <w:t xml:space="preserve"> to predict interactions</w:t>
      </w:r>
      <w:r w:rsidR="00A95D4B">
        <w:rPr>
          <w:rFonts w:ascii="Aptos" w:hAnsi="Aptos"/>
          <w:sz w:val="24"/>
          <w:szCs w:val="24"/>
        </w:rPr>
        <w:t xml:space="preserve"> between </w:t>
      </w:r>
      <w:r w:rsidR="00A95D4B" w:rsidRPr="003F030C">
        <w:rPr>
          <w:rFonts w:ascii="Aptos" w:hAnsi="Aptos"/>
          <w:i/>
          <w:iCs/>
          <w:sz w:val="24"/>
          <w:szCs w:val="24"/>
        </w:rPr>
        <w:t>R</w:t>
      </w:r>
      <w:r w:rsidR="00A95D4B">
        <w:rPr>
          <w:rFonts w:ascii="Aptos" w:hAnsi="Aptos"/>
          <w:sz w:val="24"/>
          <w:szCs w:val="24"/>
        </w:rPr>
        <w:t xml:space="preserve"> genes and </w:t>
      </w:r>
      <w:r w:rsidR="00A95D4B" w:rsidRPr="003F030C">
        <w:rPr>
          <w:rFonts w:ascii="Aptos" w:hAnsi="Aptos"/>
          <w:i/>
          <w:iCs/>
          <w:sz w:val="24"/>
          <w:szCs w:val="24"/>
        </w:rPr>
        <w:t>AVR</w:t>
      </w:r>
      <w:r w:rsidR="00A95D4B">
        <w:rPr>
          <w:rFonts w:ascii="Aptos" w:hAnsi="Aptos"/>
          <w:sz w:val="24"/>
          <w:szCs w:val="24"/>
        </w:rPr>
        <w:t xml:space="preserve"> genes, potentially pav</w:t>
      </w:r>
      <w:r w:rsidR="00E25D62">
        <w:rPr>
          <w:rFonts w:ascii="Aptos" w:hAnsi="Aptos"/>
          <w:sz w:val="24"/>
          <w:szCs w:val="24"/>
        </w:rPr>
        <w:t>ing</w:t>
      </w:r>
      <w:r w:rsidR="00A95D4B">
        <w:rPr>
          <w:rFonts w:ascii="Aptos" w:hAnsi="Aptos"/>
          <w:sz w:val="24"/>
          <w:szCs w:val="24"/>
        </w:rPr>
        <w:t xml:space="preserve"> the way for more targeted</w:t>
      </w:r>
      <w:r w:rsidR="00322623">
        <w:rPr>
          <w:rFonts w:ascii="Aptos" w:hAnsi="Aptos"/>
          <w:sz w:val="24"/>
          <w:szCs w:val="24"/>
        </w:rPr>
        <w:t xml:space="preserve"> and effective strategies in rice blast resistance breeding.</w:t>
      </w:r>
    </w:p>
    <w:sectPr w:rsidR="000C5789" w:rsidRPr="00322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6C"/>
    <w:rsid w:val="00096CEF"/>
    <w:rsid w:val="00097F70"/>
    <w:rsid w:val="000C29EE"/>
    <w:rsid w:val="000C5789"/>
    <w:rsid w:val="0012558F"/>
    <w:rsid w:val="00172E07"/>
    <w:rsid w:val="001E78EF"/>
    <w:rsid w:val="00203F63"/>
    <w:rsid w:val="00233B64"/>
    <w:rsid w:val="00250E06"/>
    <w:rsid w:val="002A6030"/>
    <w:rsid w:val="002B354F"/>
    <w:rsid w:val="002D5846"/>
    <w:rsid w:val="002E1996"/>
    <w:rsid w:val="00301ED5"/>
    <w:rsid w:val="0030361F"/>
    <w:rsid w:val="00322623"/>
    <w:rsid w:val="003425BA"/>
    <w:rsid w:val="003837A7"/>
    <w:rsid w:val="003E3053"/>
    <w:rsid w:val="003F030C"/>
    <w:rsid w:val="004006E3"/>
    <w:rsid w:val="004C69DF"/>
    <w:rsid w:val="00565958"/>
    <w:rsid w:val="005E563F"/>
    <w:rsid w:val="00601E59"/>
    <w:rsid w:val="00671022"/>
    <w:rsid w:val="006A49BF"/>
    <w:rsid w:val="006C46C8"/>
    <w:rsid w:val="006E7CC2"/>
    <w:rsid w:val="006F0509"/>
    <w:rsid w:val="007D610C"/>
    <w:rsid w:val="007E698F"/>
    <w:rsid w:val="0083460B"/>
    <w:rsid w:val="00857643"/>
    <w:rsid w:val="008868EE"/>
    <w:rsid w:val="008E56A9"/>
    <w:rsid w:val="00915369"/>
    <w:rsid w:val="00977DC4"/>
    <w:rsid w:val="009E08C5"/>
    <w:rsid w:val="00A06F96"/>
    <w:rsid w:val="00A13C46"/>
    <w:rsid w:val="00A34FD7"/>
    <w:rsid w:val="00A95D4B"/>
    <w:rsid w:val="00AC02BA"/>
    <w:rsid w:val="00AD76B3"/>
    <w:rsid w:val="00B11F4E"/>
    <w:rsid w:val="00B275DB"/>
    <w:rsid w:val="00B3346C"/>
    <w:rsid w:val="00B52BDB"/>
    <w:rsid w:val="00C07F0E"/>
    <w:rsid w:val="00C616D3"/>
    <w:rsid w:val="00C91B66"/>
    <w:rsid w:val="00DA1A4B"/>
    <w:rsid w:val="00E12685"/>
    <w:rsid w:val="00E25D62"/>
    <w:rsid w:val="00E9351B"/>
    <w:rsid w:val="00F01615"/>
    <w:rsid w:val="00FB1DB1"/>
    <w:rsid w:val="00FD60A6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97EB6"/>
  <w15:chartTrackingRefBased/>
  <w15:docId w15:val="{18BD3FFC-6F95-494D-9725-3A6CEE48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4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4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4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4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4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4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4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4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4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4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4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4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4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4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4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4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4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4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4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4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0E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.Wang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Li (CTR) - REE-ARS</dc:creator>
  <cp:keywords/>
  <dc:description/>
  <cp:lastModifiedBy>Wang, Li (CTR) - REE-ARS</cp:lastModifiedBy>
  <cp:revision>4</cp:revision>
  <dcterms:created xsi:type="dcterms:W3CDTF">2024-08-12T20:27:00Z</dcterms:created>
  <dcterms:modified xsi:type="dcterms:W3CDTF">2024-08-13T19:52:00Z</dcterms:modified>
</cp:coreProperties>
</file>